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B49" w:rsidRPr="00F45B49" w:rsidRDefault="00F45B49" w:rsidP="00F45B49">
      <w:pPr>
        <w:spacing w:before="100" w:beforeAutospacing="1" w:after="100" w:afterAutospacing="1" w:line="240" w:lineRule="auto"/>
        <w:outlineLvl w:val="0"/>
        <w:rPr>
          <w:rFonts w:ascii="Times New Roman" w:eastAsia="Times New Roman" w:hAnsi="Times New Roman" w:cs="Times New Roman"/>
          <w:b/>
          <w:bCs/>
          <w:kern w:val="36"/>
          <w:sz w:val="48"/>
          <w:szCs w:val="48"/>
          <w:lang w:eastAsia="es-MX"/>
        </w:rPr>
      </w:pPr>
      <w:r w:rsidRPr="00F45B49">
        <w:rPr>
          <w:rFonts w:ascii="Times New Roman" w:eastAsia="Times New Roman" w:hAnsi="Times New Roman" w:cs="Times New Roman"/>
          <w:b/>
          <w:bCs/>
          <w:kern w:val="36"/>
          <w:sz w:val="48"/>
          <w:szCs w:val="48"/>
          <w:lang w:eastAsia="es-MX"/>
        </w:rPr>
        <w:fldChar w:fldCharType="begin"/>
      </w:r>
      <w:r w:rsidRPr="00F45B49">
        <w:rPr>
          <w:rFonts w:ascii="Times New Roman" w:eastAsia="Times New Roman" w:hAnsi="Times New Roman" w:cs="Times New Roman"/>
          <w:b/>
          <w:bCs/>
          <w:kern w:val="36"/>
          <w:sz w:val="48"/>
          <w:szCs w:val="48"/>
          <w:lang w:eastAsia="es-MX"/>
        </w:rPr>
        <w:instrText xml:space="preserve"> HYPERLINK "https://magelarodriguez.blogspot.com/2015/06/werther-analisis-de-la-carta-del-10-de.html" </w:instrText>
      </w:r>
      <w:r w:rsidRPr="00F45B49">
        <w:rPr>
          <w:rFonts w:ascii="Times New Roman" w:eastAsia="Times New Roman" w:hAnsi="Times New Roman" w:cs="Times New Roman"/>
          <w:b/>
          <w:bCs/>
          <w:kern w:val="36"/>
          <w:sz w:val="48"/>
          <w:szCs w:val="48"/>
          <w:lang w:eastAsia="es-MX"/>
        </w:rPr>
        <w:fldChar w:fldCharType="separate"/>
      </w:r>
      <w:r w:rsidRPr="00F45B49">
        <w:rPr>
          <w:rFonts w:ascii="Times New Roman" w:eastAsia="Times New Roman" w:hAnsi="Times New Roman" w:cs="Times New Roman"/>
          <w:b/>
          <w:bCs/>
          <w:color w:val="0000FF"/>
          <w:kern w:val="36"/>
          <w:sz w:val="48"/>
          <w:szCs w:val="48"/>
          <w:u w:val="single"/>
          <w:lang w:eastAsia="es-MX"/>
        </w:rPr>
        <w:t>Werther Análisis de la carta del 10 de mayo</w:t>
      </w:r>
      <w:r w:rsidRPr="00F45B49">
        <w:rPr>
          <w:rFonts w:ascii="Times New Roman" w:eastAsia="Times New Roman" w:hAnsi="Times New Roman" w:cs="Times New Roman"/>
          <w:b/>
          <w:bCs/>
          <w:kern w:val="36"/>
          <w:sz w:val="48"/>
          <w:szCs w:val="48"/>
          <w:lang w:eastAsia="es-MX"/>
        </w:rPr>
        <w:fldChar w:fldCharType="end"/>
      </w:r>
      <w:r w:rsidRPr="00F45B49">
        <w:rPr>
          <w:rFonts w:ascii="Times New Roman" w:eastAsia="Times New Roman" w:hAnsi="Times New Roman" w:cs="Times New Roman"/>
          <w:b/>
          <w:bCs/>
          <w:kern w:val="36"/>
          <w:sz w:val="48"/>
          <w:szCs w:val="48"/>
          <w:lang w:eastAsia="es-MX"/>
        </w:rPr>
        <w:t xml:space="preserve"> </w:t>
      </w: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r w:rsidRPr="00F45B49">
        <w:rPr>
          <w:rFonts w:ascii="Times New Roman" w:eastAsia="Times New Roman" w:hAnsi="Times New Roman" w:cs="Times New Roman"/>
          <w:sz w:val="24"/>
          <w:szCs w:val="20"/>
          <w:lang w:val="es-ES" w:eastAsia="es-MX"/>
        </w:rPr>
        <w:t xml:space="preserve">La carta comienza con una introducción: </w:t>
      </w: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r w:rsidRPr="00F45B49">
        <w:rPr>
          <w:rFonts w:ascii="Times New Roman" w:eastAsia="Times New Roman" w:hAnsi="Times New Roman" w:cs="Times New Roman"/>
          <w:sz w:val="24"/>
          <w:szCs w:val="24"/>
          <w:lang w:val="es-ES" w:eastAsia="es-MX"/>
        </w:rPr>
        <w:t>"Se ha apoderado de mi alma una maravillosa alegría, parecida a las dulces mañanas primaverales que disfruto con todo mi corazón. Vivo solo y gozoso en esta comarca tan a propósito para almas como la mía. Soy tan feliz, querido Guillermo, y estoy tan enteramente sumido en el sentimiento de una existencia apacible, que tengo abandonado mi arte. Ahora no podría dibujar ni un solo trazo, y sin embargo, jamás he sido tan buen pintor como en estos momentos."</w:t>
      </w: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r w:rsidRPr="00F45B49">
        <w:rPr>
          <w:rFonts w:ascii="Times New Roman" w:eastAsia="Times New Roman" w:hAnsi="Times New Roman" w:cs="Times New Roman"/>
          <w:sz w:val="24"/>
          <w:szCs w:val="20"/>
          <w:lang w:val="es-ES" w:eastAsia="es-MX"/>
        </w:rPr>
        <w:t xml:space="preserve">La soledad implica estar cerca de algo que lo hace encontrarse con sí mismo. El entorno, la comarca es el equilibrio entre el mundo social y el mundo natural (este mundo interno se opone al presentado en la carta anterior, la del 4 de mayo, que dice “La ciudad misma es desagradable”). El disfrute que le proporcionan los lugares intactos, no contaminados, el mundo rural, es lo que le permite a Werther un retorno a la Naturaleza y lo lleva a valorar la vida aldeana. Pero este gusto por la vida natural en los románticos trae una cierta melancolía, intuyen una perdida largamente sufrida. Los románticos se refugian en la naturaleza porque sienten como una amenaza a la burguesía comercial, al capitalismo, a el surgimiento de las ciudades, que lo hacen alejarse de lo natural y, por lo tanto, de lo divino. </w:t>
      </w: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r w:rsidRPr="00F45B49">
        <w:rPr>
          <w:rFonts w:ascii="Times New Roman" w:eastAsia="Times New Roman" w:hAnsi="Times New Roman" w:cs="Times New Roman"/>
          <w:sz w:val="24"/>
          <w:szCs w:val="20"/>
          <w:lang w:val="es-ES" w:eastAsia="es-MX"/>
        </w:rPr>
        <w:t xml:space="preserve">Se presenta, ya en la introducción, el primer conflicto que constituye una paradoja: el conflicto es vivencia pero también es quehacer artístico. Para el arte es necesario el sufrimiento. Werther no intenta dibujar, pero esta actividad no desaparece de su horizonte de expectativas. La paradoja es, entonces: “Ahora no podría dibujar ni un solo trazo, y sin embargo, jamás he sido tan buen pintor como en estos momentos”; se anula el quehacer pero el ser artista no se anula; no realiza nada, pero su búsqueda artística aparece inspirada. </w:t>
      </w: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r w:rsidRPr="00F45B49">
        <w:rPr>
          <w:rFonts w:ascii="Times New Roman" w:eastAsia="Times New Roman" w:hAnsi="Times New Roman" w:cs="Times New Roman"/>
          <w:sz w:val="24"/>
          <w:szCs w:val="20"/>
          <w:lang w:val="es-ES" w:eastAsia="es-MX"/>
        </w:rPr>
        <w:t xml:space="preserve">Luego de la introducción, Werther realiza en su carta un cuadro verbal. De esta manera, el pintor que no pinta le da paso al escritor que crea un cuadro verbal. Su arte se internaliza. Él se abandona a la naturaleza y deja que ella se reproduzca en él. Este cuadro hecho de palabras es viviente y el orden de aparición de los elementos es descendente: de los rayos del sol al fondo de su alma. </w:t>
      </w: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r w:rsidRPr="00F45B49">
        <w:rPr>
          <w:rFonts w:ascii="Times New Roman" w:eastAsia="Times New Roman" w:hAnsi="Times New Roman" w:cs="Times New Roman"/>
          <w:sz w:val="24"/>
          <w:szCs w:val="24"/>
          <w:lang w:val="es-ES" w:eastAsia="es-MX"/>
        </w:rPr>
        <w:t>"Cuando el amoroso valle exhala sus vapores a mi alrededor, y el sol que llega hasta la impenetrable oscuridad de mi bosque, y tan solo unos pocos rayos se filtran al recinto sagrado, y yo acostado sobre la espesa hierba junto a la cascada del arroyo, descubro a ras de tierra innumerable cantidad de pequeñas plantas; cuando siento tan cerca de mi corazón el bullicio de un pequeño mundo entre los tallos, la infinidad de formas de gusanillos e insectos, y siento la presencia del Todopoderoso, que nos creó según su imagen y semejanza, el aliento del Dios amante que, meciéndonos en su eterna gloria, nos sustenta y nos sostiene; ¡amigo mío! cuando a mi alrededor veo el crepúsculo, y el mundo circundante y el cielo todo reposan en mi alma como la figura de una amada... enton</w:t>
      </w:r>
      <w:r w:rsidRPr="00F45B49">
        <w:rPr>
          <w:rFonts w:ascii="Times New Roman" w:eastAsia="Times New Roman" w:hAnsi="Times New Roman" w:cs="Times New Roman"/>
          <w:sz w:val="24"/>
          <w:szCs w:val="24"/>
          <w:lang w:val="es-ES" w:eastAsia="es-MX"/>
        </w:rPr>
        <w:softHyphen/>
        <w:t xml:space="preserve">ces me digo, anhelante: ¡ay, si pudieras expresarlo todo, si pudieras llevar al papel lo que vive en ti </w:t>
      </w:r>
      <w:r w:rsidRPr="00F45B49">
        <w:rPr>
          <w:rFonts w:ascii="Times New Roman" w:eastAsia="Times New Roman" w:hAnsi="Times New Roman" w:cs="Times New Roman"/>
          <w:sz w:val="24"/>
          <w:szCs w:val="24"/>
          <w:lang w:val="es-ES" w:eastAsia="es-MX"/>
        </w:rPr>
        <w:lastRenderedPageBreak/>
        <w:t>tan  plena y ardientemente, ése sería el espejo de tu alma, así como tu alma es el espejo del Dios infinito!"</w:t>
      </w: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r w:rsidRPr="00F45B49">
        <w:rPr>
          <w:rFonts w:ascii="Times New Roman" w:eastAsia="Times New Roman" w:hAnsi="Times New Roman" w:cs="Times New Roman"/>
          <w:sz w:val="24"/>
          <w:szCs w:val="20"/>
          <w:lang w:val="es-ES" w:eastAsia="es-MX"/>
        </w:rPr>
        <w:t>Esos rayos del sol llegan al bosque (que es su mundo interior, su propio santuario). Pero en este cuadro verbal lo protagónico no es la naturaleza, sino lo que le permite descubrir al sujeto, de hacerse uno con otros sujetos vivientes. El sistema de percepción pasa por todos los sentidos: táctil (“espesa hierba”), auditiva (“cascada del arroyo”), visual. La percepción no es objetiva, sino emotiva. </w:t>
      </w: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proofErr w:type="spellStart"/>
      <w:r w:rsidRPr="00F45B49">
        <w:rPr>
          <w:rFonts w:ascii="Times New Roman" w:eastAsia="Times New Roman" w:hAnsi="Times New Roman" w:cs="Times New Roman"/>
          <w:sz w:val="24"/>
          <w:szCs w:val="20"/>
          <w:lang w:val="es-ES" w:eastAsia="es-MX"/>
        </w:rPr>
        <w:t>Tambien</w:t>
      </w:r>
      <w:proofErr w:type="spellEnd"/>
      <w:r w:rsidRPr="00F45B49">
        <w:rPr>
          <w:rFonts w:ascii="Times New Roman" w:eastAsia="Times New Roman" w:hAnsi="Times New Roman" w:cs="Times New Roman"/>
          <w:sz w:val="24"/>
          <w:szCs w:val="20"/>
          <w:lang w:val="es-ES" w:eastAsia="es-MX"/>
        </w:rPr>
        <w:t xml:space="preserve"> es </w:t>
      </w:r>
      <w:r w:rsidRPr="00F45B49">
        <w:rPr>
          <w:rFonts w:ascii="Times" w:eastAsia="Times New Roman" w:hAnsi="Times" w:cs="Times"/>
          <w:color w:val="000000"/>
          <w:sz w:val="24"/>
          <w:szCs w:val="20"/>
          <w:lang w:val="es-ES" w:eastAsia="es-MX"/>
        </w:rPr>
        <w:t>mística</w:t>
      </w:r>
      <w:r w:rsidRPr="00F45B49">
        <w:rPr>
          <w:rFonts w:ascii="Times New Roman" w:eastAsia="Times New Roman" w:hAnsi="Times New Roman" w:cs="Times New Roman"/>
          <w:sz w:val="24"/>
          <w:szCs w:val="20"/>
          <w:lang w:val="es-ES" w:eastAsia="es-MX"/>
        </w:rPr>
        <w:t>: “siento la presencia del Todopoderoso”. Todo lo de abajo, lo del mundo terrenal es igual a lo de arriba y viceversa: “amoroso valle”, “Dios amante”. Hay en el cuadro una variedad de elementos religiosos hebreos, cristianos, panteístas, orientales. </w:t>
      </w: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r w:rsidRPr="00F45B49">
        <w:rPr>
          <w:rFonts w:ascii="Times New Roman" w:eastAsia="Times New Roman" w:hAnsi="Times New Roman" w:cs="Times New Roman"/>
          <w:sz w:val="24"/>
          <w:szCs w:val="20"/>
          <w:lang w:val="es-ES" w:eastAsia="es-MX"/>
        </w:rPr>
        <w:t>El cuadro comenzaba de lo alto (sol), bajaba a lo más pequeño y terrestre (gramilla, insectos) y se vuelve a elevar, ahora más allá del sol, a lo divino (Dios-padre). Aquí radica la clave del Romanticismo: llegar a lo eterno desde lo mortal, una obra de arte que sea infinita; y que el artista encuentre su propia eternidad.</w:t>
      </w:r>
    </w:p>
    <w:p w:rsidR="00F45B49" w:rsidRPr="00F45B49" w:rsidRDefault="00F45B49" w:rsidP="00F45B49">
      <w:pPr>
        <w:spacing w:after="0" w:line="240" w:lineRule="auto"/>
        <w:ind w:firstLine="709"/>
        <w:jc w:val="both"/>
        <w:rPr>
          <w:rFonts w:ascii="Times New Roman" w:eastAsia="Times New Roman" w:hAnsi="Times New Roman" w:cs="Times New Roman"/>
          <w:sz w:val="24"/>
          <w:szCs w:val="24"/>
          <w:lang w:eastAsia="es-MX"/>
        </w:rPr>
      </w:pPr>
      <w:r w:rsidRPr="00F45B49">
        <w:rPr>
          <w:rFonts w:ascii="Times New Roman" w:eastAsia="Times New Roman" w:hAnsi="Times New Roman" w:cs="Times New Roman"/>
          <w:sz w:val="24"/>
          <w:szCs w:val="24"/>
          <w:lang w:eastAsia="es-MX"/>
        </w:rPr>
        <w:t>Se llega finalmente a la</w:t>
      </w:r>
      <w:r w:rsidRPr="00F45B49">
        <w:rPr>
          <w:rFonts w:ascii="Times New Roman" w:eastAsia="Times New Roman" w:hAnsi="Times New Roman" w:cs="Times New Roman"/>
          <w:sz w:val="24"/>
          <w:szCs w:val="20"/>
          <w:lang w:val="es-ES" w:eastAsia="es-MX"/>
        </w:rPr>
        <w:t xml:space="preserve"> imagen de la amada que muestra la disposición de Werther, está dispuesto a recibir lo amoroso femenino (que desplaza a lo amoroso divino); la mujer, que es el objeto de deseo. Se nos anticipa entonces que la amada </w:t>
      </w:r>
      <w:proofErr w:type="spellStart"/>
      <w:r w:rsidRPr="00F45B49">
        <w:rPr>
          <w:rFonts w:ascii="Times New Roman" w:eastAsia="Times New Roman" w:hAnsi="Times New Roman" w:cs="Times New Roman"/>
          <w:sz w:val="24"/>
          <w:szCs w:val="20"/>
          <w:lang w:val="es-ES" w:eastAsia="es-MX"/>
        </w:rPr>
        <w:t>sera</w:t>
      </w:r>
      <w:proofErr w:type="spellEnd"/>
      <w:r w:rsidRPr="00F45B49">
        <w:rPr>
          <w:rFonts w:ascii="Times New Roman" w:eastAsia="Times New Roman" w:hAnsi="Times New Roman" w:cs="Times New Roman"/>
          <w:sz w:val="24"/>
          <w:szCs w:val="20"/>
          <w:lang w:val="es-ES" w:eastAsia="es-MX"/>
        </w:rPr>
        <w:t xml:space="preserve"> idealizada, una figura divina, lo cual es clave en el Romanticismo, debe ser inalcanzable.</w:t>
      </w:r>
    </w:p>
    <w:p w:rsidR="00F1738C" w:rsidRDefault="00F45B49">
      <w:bookmarkStart w:id="0" w:name="_GoBack"/>
      <w:bookmarkEnd w:id="0"/>
    </w:p>
    <w:sectPr w:rsidR="00F1738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B49"/>
    <w:rsid w:val="002416D3"/>
    <w:rsid w:val="00D1796B"/>
    <w:rsid w:val="00DB5432"/>
    <w:rsid w:val="00F45B4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1">
    <w:name w:val="heading 1"/>
    <w:basedOn w:val="Normal"/>
    <w:link w:val="Ttulo1Car"/>
    <w:uiPriority w:val="9"/>
    <w:qFormat/>
    <w:rsid w:val="00F45B4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45B49"/>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semiHidden/>
    <w:unhideWhenUsed/>
    <w:rsid w:val="00F45B4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1">
    <w:name w:val="heading 1"/>
    <w:basedOn w:val="Normal"/>
    <w:link w:val="Ttulo1Car"/>
    <w:uiPriority w:val="9"/>
    <w:qFormat/>
    <w:rsid w:val="00F45B4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45B49"/>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semiHidden/>
    <w:unhideWhenUsed/>
    <w:rsid w:val="00F45B4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9775139">
      <w:bodyDiv w:val="1"/>
      <w:marLeft w:val="0"/>
      <w:marRight w:val="0"/>
      <w:marTop w:val="0"/>
      <w:marBottom w:val="0"/>
      <w:divBdr>
        <w:top w:val="none" w:sz="0" w:space="0" w:color="auto"/>
        <w:left w:val="none" w:sz="0" w:space="0" w:color="auto"/>
        <w:bottom w:val="none" w:sz="0" w:space="0" w:color="auto"/>
        <w:right w:val="none" w:sz="0" w:space="0" w:color="auto"/>
      </w:divBdr>
      <w:divsChild>
        <w:div w:id="239994975">
          <w:marLeft w:val="0"/>
          <w:marRight w:val="0"/>
          <w:marTop w:val="0"/>
          <w:marBottom w:val="0"/>
          <w:divBdr>
            <w:top w:val="none" w:sz="0" w:space="0" w:color="auto"/>
            <w:left w:val="none" w:sz="0" w:space="0" w:color="auto"/>
            <w:bottom w:val="none" w:sz="0" w:space="0" w:color="auto"/>
            <w:right w:val="none" w:sz="0" w:space="0" w:color="auto"/>
          </w:divBdr>
        </w:div>
        <w:div w:id="5214350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726</Words>
  <Characters>3999</Characters>
  <Application>Microsoft Office Word</Application>
  <DocSecurity>0</DocSecurity>
  <Lines>33</Lines>
  <Paragraphs>9</Paragraphs>
  <ScaleCrop>false</ScaleCrop>
  <HeadingPairs>
    <vt:vector size="4" baseType="variant">
      <vt:variant>
        <vt:lpstr>Título</vt:lpstr>
      </vt:variant>
      <vt:variant>
        <vt:i4>1</vt:i4>
      </vt:variant>
      <vt:variant>
        <vt:lpstr>Títulos</vt:lpstr>
      </vt:variant>
      <vt:variant>
        <vt:i4>1</vt:i4>
      </vt:variant>
    </vt:vector>
  </HeadingPairs>
  <TitlesOfParts>
    <vt:vector size="2" baseType="lpstr">
      <vt:lpstr/>
      <vt:lpstr>Werther Análisis de la carta del 10 de mayo </vt:lpstr>
    </vt:vector>
  </TitlesOfParts>
  <Company>Luffi</Company>
  <LinksUpToDate>false</LinksUpToDate>
  <CharactersWithSpaces>4716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cp:lastPrinted>2025-08-14T22:32:00Z</cp:lastPrinted>
  <dcterms:created xsi:type="dcterms:W3CDTF">2025-08-14T22:31:00Z</dcterms:created>
  <dcterms:modified xsi:type="dcterms:W3CDTF">2025-08-14T22:33:00Z</dcterms:modified>
</cp:coreProperties>
</file>